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14"/>
        <w:gridCol w:w="3526"/>
        <w:gridCol w:w="171"/>
        <w:gridCol w:w="548"/>
        <w:gridCol w:w="895"/>
        <w:gridCol w:w="1701"/>
        <w:gridCol w:w="1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1" w:type="dxa"/>
            <w:gridSpan w:val="2"/>
            <w:vAlign w:val="center"/>
          </w:tcPr>
          <w:p>
            <w:pPr>
              <w:jc w:val="center"/>
              <w:rPr>
                <w:b/>
                <w:sz w:val="24"/>
              </w:rPr>
            </w:pPr>
            <w:r>
              <w:rPr>
                <w:b/>
                <w:sz w:val="24"/>
              </w:rPr>
              <w:pict>
                <v:shape id="_x0000_s1028" o:spid="_x0000_s1028" o:spt="75" type="#_x0000_t75" style="position:absolute;left:0pt;margin-left:1062.85pt;margin-top:1056.5pt;height:37pt;width:24pt;mso-position-horizontal-relative:page;mso-position-vertical-relative:page;z-index:251659264;mso-width-relative:page;mso-height-relative:page;" filled="f" o:preferrelative="t" stroked="f" coordsize="21600,21600">
                  <v:path/>
                  <v:fill on="f" focussize="0,0"/>
                  <v:stroke on="f" joinstyle="miter"/>
                  <v:imagedata r:id="rId7" o:title=""/>
                  <o:lock v:ext="edit" aspectratio="t"/>
                </v:shape>
              </w:pict>
            </w:r>
            <w:r>
              <w:rPr>
                <w:rFonts w:hint="eastAsia"/>
                <w:b/>
                <w:sz w:val="24"/>
              </w:rPr>
              <w:t>年级</w:t>
            </w:r>
          </w:p>
        </w:tc>
        <w:tc>
          <w:tcPr>
            <w:tcW w:w="3526" w:type="dxa"/>
            <w:tcBorders>
              <w:bottom w:val="nil"/>
              <w:right w:val="single" w:color="auto" w:sz="4" w:space="0"/>
            </w:tcBorders>
            <w:vAlign w:val="center"/>
          </w:tcPr>
          <w:p>
            <w:pPr>
              <w:rPr>
                <w:sz w:val="24"/>
              </w:rPr>
            </w:pPr>
            <w:r>
              <w:rPr>
                <w:rFonts w:hint="eastAsia"/>
                <w:sz w:val="24"/>
              </w:rPr>
              <w:t>七年级</w:t>
            </w:r>
          </w:p>
        </w:tc>
        <w:tc>
          <w:tcPr>
            <w:tcW w:w="719" w:type="dxa"/>
            <w:gridSpan w:val="2"/>
            <w:tcBorders>
              <w:bottom w:val="nil"/>
              <w:right w:val="single" w:color="auto" w:sz="4" w:space="0"/>
            </w:tcBorders>
            <w:vAlign w:val="center"/>
          </w:tcPr>
          <w:p>
            <w:pPr>
              <w:rPr>
                <w:b/>
                <w:sz w:val="24"/>
              </w:rPr>
            </w:pPr>
            <w:r>
              <w:rPr>
                <w:rFonts w:hint="eastAsia"/>
                <w:b/>
                <w:sz w:val="24"/>
              </w:rPr>
              <w:t>教师</w:t>
            </w:r>
          </w:p>
        </w:tc>
        <w:tc>
          <w:tcPr>
            <w:tcW w:w="3952" w:type="dxa"/>
            <w:gridSpan w:val="3"/>
            <w:tcBorders>
              <w:bottom w:val="nil"/>
              <w:right w:val="single" w:color="auto" w:sz="4" w:space="0"/>
            </w:tcBorders>
            <w:vAlign w:val="center"/>
          </w:tcPr>
          <w:p>
            <w:pPr>
              <w:rPr>
                <w:sz w:val="24"/>
              </w:rPr>
            </w:pPr>
            <w:r>
              <w:rPr>
                <w:rFonts w:hint="eastAsia"/>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631" w:type="dxa"/>
            <w:gridSpan w:val="2"/>
            <w:vAlign w:val="center"/>
          </w:tcPr>
          <w:p>
            <w:pPr>
              <w:adjustRightInd w:val="0"/>
              <w:jc w:val="center"/>
              <w:rPr>
                <w:b/>
                <w:sz w:val="24"/>
              </w:rPr>
            </w:pPr>
            <w:r>
              <w:rPr>
                <w:rFonts w:hint="eastAsia"/>
                <w:b/>
                <w:sz w:val="24"/>
              </w:rPr>
              <w:t>课题</w:t>
            </w:r>
          </w:p>
        </w:tc>
        <w:tc>
          <w:tcPr>
            <w:tcW w:w="8197" w:type="dxa"/>
            <w:gridSpan w:val="6"/>
            <w:tcBorders>
              <w:right w:val="single" w:color="auto" w:sz="4" w:space="0"/>
            </w:tcBorders>
            <w:vAlign w:val="center"/>
          </w:tcPr>
          <w:p>
            <w:pPr>
              <w:adjustRightInd w:val="0"/>
              <w:snapToGrid w:val="0"/>
              <w:textAlignment w:val="center"/>
              <w:rPr>
                <w:sz w:val="24"/>
              </w:rPr>
            </w:pPr>
            <w:r>
              <w:rPr>
                <w:rFonts w:hint="eastAsia"/>
                <w:sz w:val="24"/>
              </w:rPr>
              <w:t xml:space="preserve">           第八课      第一框 生命可以永恒吗？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631" w:type="dxa"/>
            <w:gridSpan w:val="2"/>
            <w:vAlign w:val="center"/>
          </w:tcPr>
          <w:p>
            <w:pPr>
              <w:adjustRightInd w:val="0"/>
              <w:jc w:val="center"/>
              <w:rPr>
                <w:b/>
                <w:sz w:val="24"/>
              </w:rPr>
            </w:pPr>
            <w:r>
              <w:rPr>
                <w:rFonts w:hint="eastAsia"/>
                <w:b/>
                <w:sz w:val="24"/>
              </w:rPr>
              <w:t>授课时间</w:t>
            </w:r>
          </w:p>
        </w:tc>
        <w:tc>
          <w:tcPr>
            <w:tcW w:w="3526" w:type="dxa"/>
            <w:vAlign w:val="center"/>
          </w:tcPr>
          <w:p>
            <w:pPr>
              <w:adjustRightInd w:val="0"/>
              <w:jc w:val="center"/>
              <w:rPr>
                <w:sz w:val="24"/>
              </w:rPr>
            </w:pPr>
          </w:p>
        </w:tc>
        <w:tc>
          <w:tcPr>
            <w:tcW w:w="719" w:type="dxa"/>
            <w:gridSpan w:val="2"/>
            <w:tcBorders>
              <w:top w:val="single" w:color="auto" w:sz="4" w:space="0"/>
              <w:bottom w:val="single" w:color="auto" w:sz="4" w:space="0"/>
            </w:tcBorders>
            <w:vAlign w:val="center"/>
          </w:tcPr>
          <w:p>
            <w:pPr>
              <w:adjustRightInd w:val="0"/>
              <w:snapToGrid w:val="0"/>
              <w:jc w:val="center"/>
              <w:textAlignment w:val="center"/>
              <w:rPr>
                <w:b/>
                <w:sz w:val="24"/>
              </w:rPr>
            </w:pPr>
            <w:r>
              <w:rPr>
                <w:rFonts w:hint="eastAsia" w:ascii="宋体" w:hAnsi="宋体"/>
                <w:b/>
                <w:sz w:val="24"/>
              </w:rPr>
              <w:t>课型</w:t>
            </w:r>
          </w:p>
        </w:tc>
        <w:tc>
          <w:tcPr>
            <w:tcW w:w="3952" w:type="dxa"/>
            <w:gridSpan w:val="3"/>
            <w:tcBorders>
              <w:top w:val="single" w:color="auto" w:sz="4" w:space="0"/>
              <w:bottom w:val="single" w:color="auto" w:sz="4" w:space="0"/>
              <w:right w:val="single" w:color="auto" w:sz="4" w:space="0"/>
            </w:tcBorders>
            <w:vAlign w:val="center"/>
          </w:tcPr>
          <w:p>
            <w:pPr>
              <w:adjustRightInd w:val="0"/>
              <w:snapToGrid w:val="0"/>
              <w:jc w:val="center"/>
              <w:textAlignment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shd w:val="clear" w:color="auto" w:fill="D9D9D9"/>
            <w:vAlign w:val="center"/>
          </w:tcPr>
          <w:p>
            <w:pPr>
              <w:spacing w:line="440" w:lineRule="exact"/>
              <w:jc w:val="center"/>
              <w:rPr>
                <w:rFonts w:ascii="宋体" w:hAnsi="宋体"/>
                <w:b/>
                <w:szCs w:val="21"/>
              </w:rPr>
            </w:pPr>
            <w:r>
              <w:rPr>
                <w:rFonts w:hint="eastAsia" w:ascii="宋体" w:hAnsi="宋体"/>
                <w:b/>
                <w:szCs w:val="21"/>
              </w:rPr>
              <w:t>教材分析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tcPr>
          <w:p>
            <w:pPr>
              <w:spacing w:line="360" w:lineRule="exact"/>
              <w:rPr>
                <w:rFonts w:ascii="宋体" w:hAnsi="宋体"/>
                <w:szCs w:val="21"/>
              </w:rPr>
            </w:pPr>
            <w:r>
              <w:rPr>
                <w:rFonts w:hint="eastAsia" w:ascii="宋体" w:hAnsi="宋体"/>
                <w:szCs w:val="21"/>
              </w:rPr>
              <w:t>课标依据：认识自我——自尊自强,能够分辨是非善恶，学会在比较复杂的社会生活中做出正确选择，体会生命的价值，知道实现人生意义应该从日常点滴做起。</w:t>
            </w:r>
          </w:p>
          <w:p>
            <w:pPr>
              <w:spacing w:line="360" w:lineRule="exact"/>
              <w:rPr>
                <w:rFonts w:ascii="宋体" w:hAnsi="宋体"/>
                <w:szCs w:val="21"/>
              </w:rPr>
            </w:pPr>
            <w:r>
              <w:rPr>
                <w:rFonts w:hint="eastAsia" w:ascii="宋体" w:hAnsi="宋体"/>
                <w:szCs w:val="21"/>
              </w:rPr>
              <w:t xml:space="preserve">教学目标： </w:t>
            </w:r>
          </w:p>
          <w:p>
            <w:pPr>
              <w:spacing w:line="360" w:lineRule="exact"/>
              <w:rPr>
                <w:rFonts w:ascii="宋体" w:hAnsi="宋体"/>
                <w:szCs w:val="21"/>
              </w:rPr>
            </w:pPr>
            <w:r>
              <w:rPr>
                <w:rFonts w:hint="eastAsia" w:ascii="宋体" w:hAnsi="宋体"/>
                <w:szCs w:val="21"/>
              </w:rPr>
              <w:t>情感态度价值观目标：培养感激生命，热爱生命，敬畏生命的情怀，培养珍爱自我生命，关怀和善待身边其他人的生命的情感，树立正确的生命道德观念，增强生命的责任感和使命感。</w:t>
            </w:r>
          </w:p>
          <w:p>
            <w:pPr>
              <w:spacing w:line="360" w:lineRule="exact"/>
              <w:rPr>
                <w:rFonts w:ascii="宋体" w:hAnsi="宋体"/>
                <w:szCs w:val="21"/>
              </w:rPr>
            </w:pPr>
            <w:r>
              <w:rPr>
                <w:rFonts w:hint="eastAsia" w:ascii="宋体" w:hAnsi="宋体"/>
                <w:szCs w:val="21"/>
              </w:rPr>
              <w:t>能力目标：培养对生命问题的辩证思维能力，理解生命有时尽，生命有接续。学会结合社会热点观察、思考敬畏生命的表现与意义，初步形成对现实生活的复杂情形作出合理判断的能力。坚守对待生命的道德底线，学会珍爱自我生命，关怀和善待身边其他人的生命。</w:t>
            </w:r>
          </w:p>
          <w:p>
            <w:pPr>
              <w:spacing w:line="360" w:lineRule="exact"/>
              <w:rPr>
                <w:rFonts w:ascii="宋体" w:hAnsi="宋体"/>
                <w:szCs w:val="21"/>
              </w:rPr>
            </w:pPr>
            <w:r>
              <w:rPr>
                <w:rFonts w:hint="eastAsia" w:ascii="宋体" w:hAnsi="宋体"/>
                <w:szCs w:val="21"/>
              </w:rPr>
              <w:t>知识目标：懂得生命来之不易，生命是独特的、不可逆的和短暂的；了解生命发展的自名规律。理解个体生命与他人、社会、人类的关系，明确自己生命的使命。懂得生命至上的内涵；了解生命之间的休戚与共；理解对生命的敬畏，既包括对己生命的珍惜，还要走向对他人生命的关怀。</w:t>
            </w:r>
          </w:p>
          <w:p>
            <w:pPr>
              <w:spacing w:line="360" w:lineRule="exact"/>
              <w:rPr>
                <w:rFonts w:ascii="宋体" w:hAnsi="宋体"/>
                <w:szCs w:val="21"/>
              </w:rPr>
            </w:pPr>
            <w:r>
              <w:rPr>
                <w:rFonts w:hint="eastAsia" w:ascii="宋体" w:hAnsi="宋体"/>
                <w:szCs w:val="21"/>
              </w:rPr>
              <w:t>教学重点: 了解生命发展的自然规律，感激生命、热爱生命</w:t>
            </w:r>
          </w:p>
          <w:p>
            <w:pPr>
              <w:spacing w:line="360" w:lineRule="exact"/>
              <w:rPr>
                <w:rFonts w:ascii="宋体" w:hAnsi="宋体" w:cs="宋体"/>
                <w:szCs w:val="21"/>
              </w:rPr>
            </w:pPr>
          </w:p>
          <w:p>
            <w:pPr>
              <w:spacing w:line="360" w:lineRule="exact"/>
              <w:rPr>
                <w:rFonts w:ascii="宋体" w:hAnsi="宋体"/>
                <w:szCs w:val="21"/>
              </w:rPr>
            </w:pPr>
            <w:r>
              <w:rPr>
                <w:rFonts w:hint="eastAsia" w:ascii="宋体" w:hAnsi="宋体"/>
                <w:szCs w:val="21"/>
              </w:rPr>
              <w:t>教学难点：在生命的接续中要担当使命。</w:t>
            </w:r>
          </w:p>
          <w:p>
            <w:pPr>
              <w:spacing w:line="360" w:lineRule="exact"/>
              <w:rPr>
                <w:rFonts w:ascii="宋体" w:hAnsi="宋体"/>
                <w:szCs w:val="21"/>
              </w:rPr>
            </w:pPr>
          </w:p>
          <w:p>
            <w:pPr>
              <w:spacing w:line="360" w:lineRule="exact"/>
              <w:rPr>
                <w:rFonts w:ascii="宋体" w:hAnsi="宋体"/>
                <w:szCs w:val="21"/>
              </w:rPr>
            </w:pPr>
            <w:r>
              <w:rPr>
                <w:rFonts w:hint="eastAsia" w:ascii="宋体" w:hAnsi="宋体"/>
                <w:szCs w:val="21"/>
              </w:rPr>
              <w:t>教学方法：</w:t>
            </w:r>
          </w:p>
          <w:p>
            <w:pPr>
              <w:spacing w:line="360" w:lineRule="exact"/>
              <w:rPr>
                <w:rFonts w:ascii="宋体" w:hAnsi="宋体"/>
                <w:szCs w:val="21"/>
              </w:rPr>
            </w:pPr>
            <w:r>
              <w:rPr>
                <w:rFonts w:hint="eastAsia" w:ascii="宋体" w:hAnsi="宋体"/>
                <w:szCs w:val="21"/>
              </w:rPr>
              <w:t>情景案例分析法、活动法、经验分享法</w:t>
            </w:r>
          </w:p>
          <w:p>
            <w:pPr>
              <w:spacing w:line="360" w:lineRule="exact"/>
              <w:rPr>
                <w:rFonts w:ascii="宋体" w:hAnsi="宋体"/>
                <w:szCs w:val="21"/>
              </w:rPr>
            </w:pPr>
            <w:r>
              <w:rPr>
                <w:rFonts w:hint="eastAsia" w:ascii="宋体" w:hAnsi="宋体"/>
                <w:szCs w:val="21"/>
              </w:rPr>
              <w:t>教学辅助手段：</w:t>
            </w:r>
          </w:p>
          <w:p>
            <w:pPr>
              <w:spacing w:line="360" w:lineRule="exact"/>
              <w:rPr>
                <w:rFonts w:ascii="宋体" w:hAnsi="宋体"/>
                <w:szCs w:val="21"/>
              </w:rPr>
            </w:pPr>
            <w:r>
              <w:rPr>
                <w:rFonts w:hint="eastAsia" w:ascii="宋体" w:hAnsi="宋体"/>
                <w:szCs w:val="21"/>
              </w:rPr>
              <w:t>计算机、PPT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shd w:val="clear" w:color="auto" w:fill="D9D9D9"/>
            <w:vAlign w:val="center"/>
          </w:tcPr>
          <w:p>
            <w:pPr>
              <w:spacing w:line="440" w:lineRule="exact"/>
              <w:jc w:val="center"/>
              <w:rPr>
                <w:rFonts w:ascii="宋体" w:hAnsi="宋体"/>
                <w:b/>
                <w:szCs w:val="21"/>
              </w:rPr>
            </w:pPr>
            <w:r>
              <w:rPr>
                <w:rFonts w:hint="eastAsia" w:ascii="宋体" w:hAnsi="宋体"/>
                <w:b/>
                <w:szCs w:val="21"/>
              </w:rPr>
              <w:t>板书设计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tcPr>
          <w:p>
            <w:pPr>
              <w:spacing w:line="360" w:lineRule="exact"/>
              <w:rPr>
                <w:rFonts w:ascii="宋体" w:hAnsi="宋体"/>
                <w:szCs w:val="21"/>
              </w:rPr>
            </w:pPr>
            <w:r>
              <w:rPr>
                <w:rFonts w:hint="eastAsia" w:ascii="宋体" w:hAnsi="宋体"/>
                <w:szCs w:val="21"/>
              </w:rPr>
              <w:t xml:space="preserve">                 </w:t>
            </w:r>
          </w:p>
          <w:p>
            <w:pPr>
              <w:spacing w:line="360" w:lineRule="exact"/>
              <w:rPr>
                <w:rFonts w:ascii="宋体" w:hAnsi="宋体"/>
                <w:szCs w:val="21"/>
                <w:lang w:val="zh-CN"/>
              </w:rPr>
            </w:pPr>
          </w:p>
          <w:p>
            <w:pPr>
              <w:spacing w:line="360" w:lineRule="exact"/>
              <w:rPr>
                <w:rFonts w:ascii="宋体" w:hAnsi="宋体"/>
                <w:szCs w:val="21"/>
                <w:lang w:val="zh-CN"/>
              </w:rPr>
            </w:pPr>
          </w:p>
          <w:p>
            <w:pPr>
              <w:spacing w:line="360" w:lineRule="exact"/>
              <w:rPr>
                <w:rFonts w:ascii="宋体" w:hAnsi="宋体"/>
                <w:szCs w:val="21"/>
                <w:lang w:val="zh-CN"/>
              </w:rPr>
            </w:pPr>
          </w:p>
          <w:p>
            <w:pPr>
              <w:spacing w:line="360" w:lineRule="exact"/>
              <w:rPr>
                <w:rFonts w:ascii="宋体" w:hAnsi="宋体"/>
                <w:szCs w:val="21"/>
                <w:lang w:val="zh-CN"/>
              </w:rPr>
            </w:pPr>
          </w:p>
          <w:p>
            <w:pPr>
              <w:spacing w:line="360" w:lineRule="exact"/>
              <w:rPr>
                <w:rFonts w:ascii="宋体" w:hAnsi="宋体"/>
                <w:szCs w:val="21"/>
                <w:lang w:val="zh-CN"/>
              </w:rPr>
            </w:pPr>
            <w:r>
              <w:rPr>
                <w:rFonts w:ascii="宋体" w:hAnsi="宋体"/>
                <w:szCs w:val="21"/>
                <w:lang w:val="zh-CN"/>
              </w:rPr>
              <w:pict>
                <v:shape id="_x0000_s1029" o:spid="_x0000_s1029" o:spt="75" alt="" type="#_x0000_t75" style="position:absolute;left:0pt;margin-left:0pt;margin-top:-101.4pt;height:115.8pt;width:178pt;mso-wrap-distance-left:9pt;mso-wrap-distance-right:9pt;z-index:-251656192;mso-width-relative:page;mso-height-relative:page;" filled="f" o:preferrelative="t" stroked="f" coordsize="21600,21600" wrapcoords="21591 -2 0 0 0 21600 21591 21602 8 21602 21599 21600 21599 0 8 -2 21591 -2">
                  <v:path/>
                  <v:fill on="f" focussize="0,0"/>
                  <v:stroke on="f"/>
                  <v:imagedata r:id="rId8" o:title=""/>
                  <o:lock v:ext="edit" aspectratio="t"/>
                  <w10:wrap type="tight"/>
                </v:shape>
              </w:pict>
            </w:r>
          </w:p>
          <w:p>
            <w:pPr>
              <w:spacing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shd w:val="clear" w:color="auto" w:fill="D9D9D9"/>
            <w:vAlign w:val="center"/>
          </w:tcPr>
          <w:p>
            <w:pPr>
              <w:spacing w:line="440" w:lineRule="exact"/>
              <w:jc w:val="center"/>
              <w:rPr>
                <w:rFonts w:ascii="宋体" w:hAnsi="宋体"/>
                <w:b/>
                <w:szCs w:val="21"/>
              </w:rPr>
            </w:pPr>
            <w:r>
              <w:rPr>
                <w:rFonts w:hint="eastAsia" w:ascii="宋体" w:hAnsi="宋体"/>
                <w:b/>
                <w:szCs w:val="21"/>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jc w:val="center"/>
              <w:rPr>
                <w:b/>
                <w:szCs w:val="21"/>
              </w:rPr>
            </w:pPr>
            <w:r>
              <w:rPr>
                <w:rFonts w:hint="eastAsia"/>
                <w:b/>
                <w:szCs w:val="21"/>
              </w:rPr>
              <w:t>教学步骤</w:t>
            </w:r>
          </w:p>
        </w:tc>
        <w:tc>
          <w:tcPr>
            <w:tcW w:w="4511" w:type="dxa"/>
            <w:gridSpan w:val="3"/>
            <w:vAlign w:val="center"/>
          </w:tcPr>
          <w:p>
            <w:pPr>
              <w:jc w:val="center"/>
              <w:rPr>
                <w:b/>
                <w:szCs w:val="21"/>
              </w:rPr>
            </w:pPr>
            <w:r>
              <w:rPr>
                <w:rFonts w:hint="eastAsia"/>
                <w:b/>
                <w:szCs w:val="21"/>
              </w:rPr>
              <w:t>教师活动</w:t>
            </w:r>
          </w:p>
        </w:tc>
        <w:tc>
          <w:tcPr>
            <w:tcW w:w="1443" w:type="dxa"/>
            <w:gridSpan w:val="2"/>
            <w:vAlign w:val="center"/>
          </w:tcPr>
          <w:p>
            <w:pPr>
              <w:jc w:val="center"/>
              <w:rPr>
                <w:b/>
                <w:szCs w:val="21"/>
              </w:rPr>
            </w:pPr>
            <w:r>
              <w:rPr>
                <w:rFonts w:hint="eastAsia"/>
                <w:b/>
                <w:szCs w:val="21"/>
              </w:rPr>
              <w:t xml:space="preserve">学生活动 </w:t>
            </w:r>
          </w:p>
        </w:tc>
        <w:tc>
          <w:tcPr>
            <w:tcW w:w="1701" w:type="dxa"/>
            <w:vAlign w:val="center"/>
          </w:tcPr>
          <w:p>
            <w:pPr>
              <w:jc w:val="center"/>
              <w:rPr>
                <w:b/>
                <w:szCs w:val="21"/>
              </w:rPr>
            </w:pPr>
            <w:r>
              <w:rPr>
                <w:rFonts w:hint="eastAsia"/>
                <w:b/>
                <w:szCs w:val="21"/>
              </w:rPr>
              <w:t>设计意图</w:t>
            </w:r>
          </w:p>
        </w:tc>
        <w:tc>
          <w:tcPr>
            <w:tcW w:w="1356" w:type="dxa"/>
          </w:tcPr>
          <w:p>
            <w:pPr>
              <w:rPr>
                <w:b/>
                <w:szCs w:val="21"/>
              </w:rPr>
            </w:pPr>
            <w:r>
              <w:rPr>
                <w:rFonts w:hint="eastAsia"/>
                <w:b/>
                <w:szCs w:val="21"/>
              </w:rPr>
              <w:t>课堂进程</w:t>
            </w:r>
          </w:p>
          <w:p>
            <w:pPr>
              <w:rPr>
                <w:b/>
                <w:szCs w:val="21"/>
              </w:rPr>
            </w:pPr>
            <w:r>
              <w:rPr>
                <w:rFonts w:hint="eastAsia"/>
                <w:b/>
                <w:szCs w:val="21"/>
              </w:rPr>
              <w:t>要素体现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17" w:type="dxa"/>
          </w:tcPr>
          <w:p>
            <w:pPr>
              <w:rPr>
                <w:szCs w:val="18"/>
              </w:rPr>
            </w:pPr>
            <w:r>
              <w:rPr>
                <w:rFonts w:hint="eastAsia"/>
                <w:szCs w:val="18"/>
              </w:rPr>
              <w:t>引入</w:t>
            </w:r>
          </w:p>
        </w:tc>
        <w:tc>
          <w:tcPr>
            <w:tcW w:w="4511" w:type="dxa"/>
            <w:gridSpan w:val="3"/>
          </w:tcPr>
          <w:p>
            <w:pPr>
              <w:rPr>
                <w:szCs w:val="18"/>
              </w:rPr>
            </w:pPr>
            <w:r>
              <w:rPr>
                <w:rFonts w:hint="eastAsia"/>
                <w:szCs w:val="18"/>
              </w:rPr>
              <w:t>鲜花献英烈，哀思祭忠魂</w:t>
            </w:r>
          </w:p>
          <w:p>
            <w:pPr>
              <w:rPr>
                <w:b/>
                <w:szCs w:val="18"/>
              </w:rPr>
            </w:pPr>
            <w:r>
              <w:rPr>
                <w:rFonts w:hint="eastAsia"/>
                <w:szCs w:val="18"/>
              </w:rPr>
              <w:t>思考：为什么组织这样的活动？为什么中小学生参加？</w:t>
            </w:r>
          </w:p>
        </w:tc>
        <w:tc>
          <w:tcPr>
            <w:tcW w:w="1443" w:type="dxa"/>
            <w:gridSpan w:val="2"/>
          </w:tcPr>
          <w:p>
            <w:pPr>
              <w:rPr>
                <w:szCs w:val="18"/>
              </w:rPr>
            </w:pPr>
            <w:r>
              <w:rPr>
                <w:rFonts w:hint="eastAsia"/>
                <w:szCs w:val="18"/>
              </w:rPr>
              <w:t>思考问题</w:t>
            </w:r>
          </w:p>
          <w:p>
            <w:pPr>
              <w:rPr>
                <w:szCs w:val="18"/>
              </w:rPr>
            </w:pPr>
            <w:r>
              <w:rPr>
                <w:rFonts w:hint="eastAsia"/>
                <w:szCs w:val="18"/>
              </w:rPr>
              <w:t>主动分享</w:t>
            </w:r>
          </w:p>
        </w:tc>
        <w:tc>
          <w:tcPr>
            <w:tcW w:w="1701" w:type="dxa"/>
          </w:tcPr>
          <w:p>
            <w:pPr>
              <w:rPr>
                <w:szCs w:val="18"/>
              </w:rPr>
            </w:pPr>
            <w:r>
              <w:rPr>
                <w:rFonts w:hint="eastAsia"/>
                <w:szCs w:val="18"/>
              </w:rPr>
              <w:t>结合课题，设计分享话题，让学生有话可说，为本节课设计奠定情感基础</w:t>
            </w:r>
          </w:p>
        </w:tc>
        <w:tc>
          <w:tcPr>
            <w:tcW w:w="1356" w:type="dxa"/>
          </w:tcPr>
          <w:p>
            <w:r>
              <w:rPr>
                <w:rFonts w:hint="eastAsia"/>
              </w:rPr>
              <w:t>体验</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17" w:type="dxa"/>
          </w:tcPr>
          <w:p>
            <w:pPr>
              <w:ind w:left="105" w:hanging="105" w:hangingChars="50"/>
              <w:rPr>
                <w:szCs w:val="18"/>
              </w:rPr>
            </w:pPr>
            <w:r>
              <w:rPr>
                <w:rFonts w:hint="eastAsia"/>
                <w:szCs w:val="18"/>
              </w:rPr>
              <w:t>活动一：</w:t>
            </w:r>
          </w:p>
        </w:tc>
        <w:tc>
          <w:tcPr>
            <w:tcW w:w="4511" w:type="dxa"/>
            <w:gridSpan w:val="3"/>
          </w:tcPr>
          <w:p>
            <w:pPr>
              <w:rPr>
                <w:bCs/>
                <w:szCs w:val="18"/>
              </w:rPr>
            </w:pPr>
            <w:r>
              <w:rPr>
                <w:rFonts w:hint="eastAsia"/>
                <w:bCs/>
                <w:szCs w:val="18"/>
              </w:rPr>
              <w:t>一 缅怀先烈 英雄事迹</w:t>
            </w:r>
          </w:p>
          <w:p>
            <w:pPr>
              <w:rPr>
                <w:bCs/>
                <w:szCs w:val="18"/>
              </w:rPr>
            </w:pPr>
            <w:r>
              <w:rPr>
                <w:rFonts w:hint="eastAsia"/>
                <w:bCs/>
                <w:szCs w:val="18"/>
              </w:rPr>
              <w:t>材料1：抗日战争英雄</w:t>
            </w:r>
          </w:p>
          <w:p>
            <w:pPr>
              <w:rPr>
                <w:bCs/>
                <w:szCs w:val="18"/>
              </w:rPr>
            </w:pPr>
            <w:r>
              <w:rPr>
                <w:rFonts w:hint="eastAsia"/>
                <w:bCs/>
                <w:szCs w:val="18"/>
              </w:rPr>
              <w:t>材料2：解放战争英雄</w:t>
            </w:r>
          </w:p>
          <w:p>
            <w:pPr>
              <w:rPr>
                <w:bCs/>
                <w:szCs w:val="18"/>
              </w:rPr>
            </w:pPr>
            <w:r>
              <w:rPr>
                <w:rFonts w:hint="eastAsia"/>
                <w:bCs/>
                <w:szCs w:val="18"/>
              </w:rPr>
              <w:t>材料3：抗日小英雄</w:t>
            </w:r>
          </w:p>
        </w:tc>
        <w:tc>
          <w:tcPr>
            <w:tcW w:w="1443" w:type="dxa"/>
            <w:gridSpan w:val="2"/>
          </w:tcPr>
          <w:p>
            <w:pPr>
              <w:rPr>
                <w:szCs w:val="18"/>
              </w:rPr>
            </w:pPr>
            <w:r>
              <w:rPr>
                <w:rFonts w:hint="eastAsia"/>
                <w:szCs w:val="18"/>
              </w:rPr>
              <w:t>场景塑造</w:t>
            </w:r>
          </w:p>
          <w:p>
            <w:pPr>
              <w:rPr>
                <w:szCs w:val="18"/>
              </w:rPr>
            </w:pPr>
            <w:r>
              <w:rPr>
                <w:rFonts w:hint="eastAsia"/>
                <w:szCs w:val="18"/>
              </w:rPr>
              <w:t>体味英雄事迹</w:t>
            </w:r>
          </w:p>
          <w:p>
            <w:pPr>
              <w:rPr>
                <w:szCs w:val="18"/>
              </w:rPr>
            </w:pPr>
            <w:r>
              <w:rPr>
                <w:rFonts w:hint="eastAsia"/>
                <w:szCs w:val="18"/>
              </w:rPr>
              <w:t>交流分享</w:t>
            </w:r>
          </w:p>
        </w:tc>
        <w:tc>
          <w:tcPr>
            <w:tcW w:w="1701" w:type="dxa"/>
          </w:tcPr>
          <w:p>
            <w:pPr>
              <w:rPr>
                <w:szCs w:val="18"/>
              </w:rPr>
            </w:pPr>
            <w:r>
              <w:rPr>
                <w:rFonts w:hint="eastAsia"/>
                <w:szCs w:val="18"/>
              </w:rPr>
              <w:t>塑造场景，生成情感，初步体味英雄事迹，为下一步教学奠定基础</w:t>
            </w:r>
          </w:p>
        </w:tc>
        <w:tc>
          <w:tcPr>
            <w:tcW w:w="1356" w:type="dxa"/>
          </w:tcPr>
          <w:p>
            <w:r>
              <w:rPr>
                <w:rFonts w:hint="eastAsia"/>
              </w:rPr>
              <w:t>激疑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17" w:type="dxa"/>
          </w:tcPr>
          <w:p>
            <w:r>
              <w:rPr>
                <w:rFonts w:hint="eastAsia"/>
              </w:rPr>
              <w:t>活动二：</w:t>
            </w:r>
          </w:p>
        </w:tc>
        <w:tc>
          <w:tcPr>
            <w:tcW w:w="4511" w:type="dxa"/>
            <w:gridSpan w:val="3"/>
          </w:tcPr>
          <w:p>
            <w:pPr>
              <w:rPr>
                <w:szCs w:val="18"/>
              </w:rPr>
            </w:pPr>
            <w:r>
              <w:rPr>
                <w:rFonts w:hint="eastAsia"/>
                <w:szCs w:val="18"/>
              </w:rPr>
              <w:t>二 追问英烈:生命可以永恒吗？</w:t>
            </w:r>
          </w:p>
          <w:p>
            <w:pPr>
              <w:numPr>
                <w:ilvl w:val="0"/>
                <w:numId w:val="1"/>
              </w:numPr>
              <w:rPr>
                <w:szCs w:val="18"/>
              </w:rPr>
            </w:pPr>
            <w:r>
              <w:rPr>
                <w:rFonts w:hint="eastAsia"/>
                <w:szCs w:val="18"/>
              </w:rPr>
              <w:t>他们年纪轻轻牺牲了，他们的生命还能回来吗？思考生命的特点是什么？</w:t>
            </w:r>
          </w:p>
          <w:p>
            <w:pPr>
              <w:rPr>
                <w:szCs w:val="18"/>
              </w:rPr>
            </w:pPr>
            <w:r>
              <w:rPr>
                <w:rFonts w:hint="eastAsia"/>
                <w:b/>
                <w:szCs w:val="18"/>
              </w:rPr>
              <w:t>总结：生命短暂生命不可逆生命来之不易生命是独特的生命是难以抗拒死亡的生命有时尽</w:t>
            </w:r>
          </w:p>
        </w:tc>
        <w:tc>
          <w:tcPr>
            <w:tcW w:w="1443" w:type="dxa"/>
            <w:gridSpan w:val="2"/>
          </w:tcPr>
          <w:p>
            <w:pPr>
              <w:rPr>
                <w:szCs w:val="18"/>
              </w:rPr>
            </w:pPr>
            <w:r>
              <w:rPr>
                <w:rFonts w:hint="eastAsia"/>
                <w:szCs w:val="18"/>
              </w:rPr>
              <w:t>思考问题</w:t>
            </w:r>
          </w:p>
          <w:p>
            <w:pPr>
              <w:rPr>
                <w:szCs w:val="18"/>
              </w:rPr>
            </w:pPr>
            <w:r>
              <w:rPr>
                <w:rFonts w:hint="eastAsia"/>
                <w:szCs w:val="18"/>
              </w:rPr>
              <w:t>探讨交流</w:t>
            </w:r>
          </w:p>
          <w:p>
            <w:pPr>
              <w:rPr>
                <w:szCs w:val="18"/>
              </w:rPr>
            </w:pPr>
            <w:r>
              <w:rPr>
                <w:rFonts w:hint="eastAsia"/>
                <w:szCs w:val="18"/>
              </w:rPr>
              <w:t>总结提升</w:t>
            </w:r>
          </w:p>
        </w:tc>
        <w:tc>
          <w:tcPr>
            <w:tcW w:w="1701" w:type="dxa"/>
          </w:tcPr>
          <w:p>
            <w:pPr>
              <w:rPr>
                <w:szCs w:val="18"/>
              </w:rPr>
            </w:pPr>
            <w:r>
              <w:rPr>
                <w:rFonts w:hint="eastAsia"/>
                <w:szCs w:val="18"/>
              </w:rPr>
              <w:t>通过问题引领，思考生命的特点</w:t>
            </w:r>
          </w:p>
        </w:tc>
        <w:tc>
          <w:tcPr>
            <w:tcW w:w="1356" w:type="dxa"/>
          </w:tcPr>
          <w:p>
            <w:r>
              <w:rPr>
                <w:rFonts w:hint="eastAsia"/>
              </w:rPr>
              <w:t>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5" w:hRule="atLeast"/>
        </w:trPr>
        <w:tc>
          <w:tcPr>
            <w:tcW w:w="817" w:type="dxa"/>
          </w:tcPr>
          <w:p>
            <w:r>
              <w:rPr>
                <w:rFonts w:hint="eastAsia"/>
              </w:rPr>
              <w:t>活动三：</w:t>
            </w:r>
          </w:p>
        </w:tc>
        <w:tc>
          <w:tcPr>
            <w:tcW w:w="4511" w:type="dxa"/>
            <w:gridSpan w:val="3"/>
          </w:tcPr>
          <w:p>
            <w:pPr>
              <w:rPr>
                <w:szCs w:val="18"/>
              </w:rPr>
            </w:pPr>
            <w:r>
              <w:rPr>
                <w:rFonts w:hint="eastAsia"/>
                <w:szCs w:val="18"/>
              </w:rPr>
              <w:t>2.他们当时能不能保住生命？</w:t>
            </w:r>
          </w:p>
          <w:p>
            <w:pPr>
              <w:rPr>
                <w:szCs w:val="18"/>
              </w:rPr>
            </w:pPr>
            <w:r>
              <w:rPr>
                <w:rFonts w:hint="eastAsia"/>
                <w:szCs w:val="18"/>
              </w:rPr>
              <w:t>--可以（除非投降、叛变、说出实情等）</w:t>
            </w:r>
          </w:p>
          <w:p>
            <w:pPr>
              <w:rPr>
                <w:szCs w:val="18"/>
              </w:rPr>
            </w:pPr>
            <w:r>
              <w:rPr>
                <w:rFonts w:hint="eastAsia"/>
                <w:szCs w:val="18"/>
              </w:rPr>
              <w:t>3.在可以选择生死时，他们放弃生选择死，为什么？</w:t>
            </w:r>
          </w:p>
          <w:p>
            <w:pPr>
              <w:rPr>
                <w:szCs w:val="18"/>
              </w:rPr>
            </w:pPr>
            <w:r>
              <w:rPr>
                <w:rFonts w:hint="eastAsia"/>
                <w:szCs w:val="18"/>
              </w:rPr>
              <w:t>蔡炳炎：国将不保，家亦焉能存在。</w:t>
            </w:r>
          </w:p>
          <w:p>
            <w:pPr>
              <w:rPr>
                <w:szCs w:val="18"/>
              </w:rPr>
            </w:pPr>
            <w:r>
              <w:rPr>
                <w:rFonts w:hint="eastAsia"/>
                <w:szCs w:val="18"/>
              </w:rPr>
              <w:t>戴安澜：现在孤军奋战，决以全部牺牲，以报国家养育之恩。为国战死事极光荣。</w:t>
            </w:r>
          </w:p>
          <w:p>
            <w:pPr>
              <w:rPr>
                <w:szCs w:val="18"/>
              </w:rPr>
            </w:pPr>
            <w:r>
              <w:rPr>
                <w:rFonts w:hint="eastAsia"/>
                <w:b/>
                <w:bCs/>
                <w:szCs w:val="18"/>
              </w:rPr>
              <w:t>总结：舍小家为大家、为民族为大众献身，希望国家美丽富饶。</w:t>
            </w:r>
          </w:p>
          <w:p>
            <w:pPr>
              <w:rPr>
                <w:szCs w:val="18"/>
              </w:rPr>
            </w:pPr>
            <w:r>
              <w:rPr>
                <w:rFonts w:hint="eastAsia"/>
                <w:b/>
                <w:bCs/>
                <w:szCs w:val="18"/>
              </w:rPr>
              <w:t>使生命更有意义，让我们感激生命的获得。</w:t>
            </w:r>
          </w:p>
          <w:p>
            <w:pPr>
              <w:rPr>
                <w:szCs w:val="18"/>
              </w:rPr>
            </w:pPr>
          </w:p>
        </w:tc>
        <w:tc>
          <w:tcPr>
            <w:tcW w:w="1443" w:type="dxa"/>
            <w:gridSpan w:val="2"/>
          </w:tcPr>
          <w:p>
            <w:pPr>
              <w:rPr>
                <w:szCs w:val="18"/>
              </w:rPr>
            </w:pPr>
            <w:r>
              <w:rPr>
                <w:rFonts w:hint="eastAsia"/>
                <w:szCs w:val="18"/>
              </w:rPr>
              <w:t>走进情境</w:t>
            </w:r>
          </w:p>
          <w:p>
            <w:pPr>
              <w:rPr>
                <w:szCs w:val="18"/>
              </w:rPr>
            </w:pPr>
            <w:r>
              <w:rPr>
                <w:rFonts w:hint="eastAsia"/>
                <w:szCs w:val="18"/>
              </w:rPr>
              <w:t>你说我说</w:t>
            </w:r>
          </w:p>
          <w:p>
            <w:pPr>
              <w:rPr>
                <w:szCs w:val="18"/>
              </w:rPr>
            </w:pPr>
            <w:r>
              <w:rPr>
                <w:rFonts w:hint="eastAsia"/>
                <w:szCs w:val="18"/>
              </w:rPr>
              <w:t>积极思考</w:t>
            </w:r>
          </w:p>
          <w:p>
            <w:pPr>
              <w:rPr>
                <w:szCs w:val="18"/>
              </w:rPr>
            </w:pPr>
            <w:r>
              <w:rPr>
                <w:rFonts w:hint="eastAsia"/>
                <w:szCs w:val="18"/>
              </w:rPr>
              <w:t>探讨交流</w:t>
            </w:r>
          </w:p>
          <w:p>
            <w:pPr>
              <w:rPr>
                <w:szCs w:val="18"/>
              </w:rPr>
            </w:pPr>
            <w:r>
              <w:rPr>
                <w:rFonts w:hint="eastAsia"/>
                <w:szCs w:val="18"/>
              </w:rPr>
              <w:t>总结提升</w:t>
            </w:r>
          </w:p>
        </w:tc>
        <w:tc>
          <w:tcPr>
            <w:tcW w:w="1701" w:type="dxa"/>
          </w:tcPr>
          <w:p>
            <w:pPr>
              <w:rPr>
                <w:szCs w:val="18"/>
              </w:rPr>
            </w:pPr>
            <w:r>
              <w:rPr>
                <w:rFonts w:hint="eastAsia"/>
                <w:szCs w:val="18"/>
              </w:rPr>
              <w:t>依据现实问题，设置情景，将问题具体化，能够使学生产生共鸣，达到预期的教育效果。</w:t>
            </w:r>
          </w:p>
        </w:tc>
        <w:tc>
          <w:tcPr>
            <w:tcW w:w="1356" w:type="dxa"/>
          </w:tcPr>
          <w:p>
            <w:r>
              <w:rPr>
                <w:rFonts w:hint="eastAsia"/>
              </w:rPr>
              <w:t>体验</w:t>
            </w:r>
          </w:p>
          <w:p/>
          <w:p/>
          <w:p/>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817" w:type="dxa"/>
          </w:tcPr>
          <w:p>
            <w:r>
              <w:rPr>
                <w:rFonts w:hint="eastAsia"/>
              </w:rPr>
              <w:t>活动四</w:t>
            </w:r>
          </w:p>
        </w:tc>
        <w:tc>
          <w:tcPr>
            <w:tcW w:w="4511" w:type="dxa"/>
            <w:gridSpan w:val="3"/>
          </w:tcPr>
          <w:p>
            <w:pPr>
              <w:tabs>
                <w:tab w:val="left" w:pos="1395"/>
              </w:tabs>
              <w:rPr>
                <w:szCs w:val="18"/>
              </w:rPr>
            </w:pPr>
            <w:r>
              <w:rPr>
                <w:bCs/>
                <w:szCs w:val="18"/>
              </w:rPr>
              <w:t>4.</w:t>
            </w:r>
            <w:r>
              <w:rPr>
                <w:rFonts w:hint="eastAsia"/>
                <w:bCs/>
                <w:szCs w:val="18"/>
              </w:rPr>
              <w:t>每个人的最终结局都是死亡，那为什么我们还要活着？</w:t>
            </w:r>
          </w:p>
          <w:p>
            <w:pPr>
              <w:tabs>
                <w:tab w:val="left" w:pos="1395"/>
              </w:tabs>
              <w:rPr>
                <w:szCs w:val="18"/>
              </w:rPr>
            </w:pPr>
            <w:r>
              <w:rPr>
                <w:rFonts w:hint="eastAsia"/>
                <w:b/>
                <w:bCs/>
                <w:szCs w:val="18"/>
              </w:rPr>
              <w:t>总结：向死而生</w:t>
            </w:r>
            <w:r>
              <w:rPr>
                <w:rFonts w:hint="eastAsia"/>
                <w:szCs w:val="18"/>
              </w:rPr>
              <w:t>，</w:t>
            </w:r>
            <w:r>
              <w:rPr>
                <w:rFonts w:hint="eastAsia"/>
                <w:b/>
                <w:bCs/>
                <w:szCs w:val="18"/>
              </w:rPr>
              <w:t>让我们拥有一份好好活着的感动，从容面对生命的不可预知，更加热爱生命。</w:t>
            </w:r>
          </w:p>
          <w:p>
            <w:pPr>
              <w:tabs>
                <w:tab w:val="left" w:pos="1395"/>
              </w:tabs>
              <w:rPr>
                <w:szCs w:val="18"/>
              </w:rPr>
            </w:pPr>
          </w:p>
        </w:tc>
        <w:tc>
          <w:tcPr>
            <w:tcW w:w="1443" w:type="dxa"/>
            <w:gridSpan w:val="2"/>
          </w:tcPr>
          <w:p>
            <w:pPr>
              <w:rPr>
                <w:szCs w:val="18"/>
              </w:rPr>
            </w:pPr>
            <w:r>
              <w:rPr>
                <w:rFonts w:hint="eastAsia"/>
                <w:szCs w:val="18"/>
              </w:rPr>
              <w:t>思考问题</w:t>
            </w:r>
          </w:p>
          <w:p>
            <w:pPr>
              <w:rPr>
                <w:szCs w:val="18"/>
              </w:rPr>
            </w:pPr>
            <w:r>
              <w:rPr>
                <w:rFonts w:hint="eastAsia"/>
                <w:szCs w:val="18"/>
              </w:rPr>
              <w:t>探讨交流</w:t>
            </w:r>
          </w:p>
          <w:p>
            <w:pPr>
              <w:rPr>
                <w:szCs w:val="18"/>
              </w:rPr>
            </w:pPr>
            <w:r>
              <w:rPr>
                <w:rFonts w:hint="eastAsia"/>
                <w:szCs w:val="18"/>
              </w:rPr>
              <w:t>升华境界</w:t>
            </w:r>
          </w:p>
        </w:tc>
        <w:tc>
          <w:tcPr>
            <w:tcW w:w="1701" w:type="dxa"/>
          </w:tcPr>
          <w:p>
            <w:pPr>
              <w:rPr>
                <w:szCs w:val="18"/>
              </w:rPr>
            </w:pPr>
            <w:r>
              <w:rPr>
                <w:rFonts w:hint="eastAsia"/>
                <w:szCs w:val="18"/>
              </w:rPr>
              <w:t>通过对思辨性的问题进行思考，探问生命的意义，使学生思想升华。</w:t>
            </w:r>
          </w:p>
        </w:tc>
        <w:tc>
          <w:tcPr>
            <w:tcW w:w="1356"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817" w:type="dxa"/>
          </w:tcPr>
          <w:p>
            <w:r>
              <w:rPr>
                <w:rFonts w:hint="eastAsia"/>
              </w:rPr>
              <w:t>活动五</w:t>
            </w:r>
          </w:p>
        </w:tc>
        <w:tc>
          <w:tcPr>
            <w:tcW w:w="4511" w:type="dxa"/>
            <w:gridSpan w:val="3"/>
          </w:tcPr>
          <w:p>
            <w:pPr>
              <w:tabs>
                <w:tab w:val="left" w:pos="1395"/>
              </w:tabs>
              <w:rPr>
                <w:bCs/>
                <w:szCs w:val="18"/>
              </w:rPr>
            </w:pPr>
            <w:r>
              <w:rPr>
                <w:rFonts w:hint="eastAsia"/>
                <w:bCs/>
                <w:szCs w:val="18"/>
              </w:rPr>
              <w:t>5.面对死亡，他们真的能够放下一切吗？</w:t>
            </w:r>
          </w:p>
          <w:p>
            <w:pPr>
              <w:tabs>
                <w:tab w:val="left" w:pos="1395"/>
              </w:tabs>
              <w:rPr>
                <w:bCs/>
                <w:szCs w:val="18"/>
              </w:rPr>
            </w:pPr>
            <w:r>
              <w:rPr>
                <w:rFonts w:hint="eastAsia"/>
                <w:bCs/>
                <w:szCs w:val="18"/>
              </w:rPr>
              <w:t>6.面对死亡，他们的期盼是什么？</w:t>
            </w:r>
          </w:p>
          <w:p>
            <w:pPr>
              <w:tabs>
                <w:tab w:val="left" w:pos="1395"/>
              </w:tabs>
              <w:rPr>
                <w:bCs/>
                <w:szCs w:val="18"/>
              </w:rPr>
            </w:pPr>
            <w:r>
              <w:rPr>
                <w:rFonts w:hint="eastAsia"/>
                <w:bCs/>
                <w:szCs w:val="18"/>
              </w:rPr>
              <w:t>7.他们献出生命值得吗？</w:t>
            </w:r>
          </w:p>
          <w:p>
            <w:pPr>
              <w:tabs>
                <w:tab w:val="left" w:pos="1395"/>
              </w:tabs>
              <w:rPr>
                <w:bCs/>
                <w:szCs w:val="18"/>
              </w:rPr>
            </w:pPr>
            <w:r>
              <w:rPr>
                <w:rFonts w:hint="eastAsia"/>
                <w:bCs/>
                <w:szCs w:val="18"/>
              </w:rPr>
              <w:t>赵一曼：希望你，宁儿啊！赶快成人，来安慰你地下的母亲！在你长大成人之后，希望不要忘记你的母亲是为国而牺牲的！</w:t>
            </w:r>
          </w:p>
          <w:p>
            <w:pPr>
              <w:tabs>
                <w:tab w:val="left" w:pos="1395"/>
              </w:tabs>
              <w:rPr>
                <w:bCs/>
                <w:szCs w:val="18"/>
              </w:rPr>
            </w:pPr>
            <w:r>
              <w:rPr>
                <w:rFonts w:hint="eastAsia"/>
                <w:bCs/>
                <w:szCs w:val="18"/>
              </w:rPr>
              <w:t>潘涛：与亲人尽在咫尺之遥，本想到家探望你和未满月的儿子，然刚接上级命令，队伍连夜转移急赴抗战前线。</w:t>
            </w:r>
          </w:p>
          <w:p>
            <w:pPr>
              <w:tabs>
                <w:tab w:val="left" w:pos="1395"/>
              </w:tabs>
              <w:rPr>
                <w:bCs/>
                <w:szCs w:val="18"/>
              </w:rPr>
            </w:pPr>
            <w:r>
              <w:rPr>
                <w:rFonts w:hint="eastAsia"/>
                <w:bCs/>
                <w:szCs w:val="18"/>
              </w:rPr>
              <w:t>郝梦龄：万一阵亡，你等要听从母亲的调教，孝顺汝祖母老大人。</w:t>
            </w:r>
          </w:p>
          <w:p>
            <w:pPr>
              <w:tabs>
                <w:tab w:val="left" w:pos="1395"/>
              </w:tabs>
              <w:rPr>
                <w:b/>
                <w:bCs/>
                <w:szCs w:val="18"/>
              </w:rPr>
            </w:pPr>
            <w:r>
              <w:rPr>
                <w:rFonts w:hint="eastAsia"/>
                <w:bCs/>
                <w:szCs w:val="18"/>
              </w:rPr>
              <w:t>总结：</w:t>
            </w:r>
            <w:r>
              <w:rPr>
                <w:rFonts w:hint="eastAsia"/>
                <w:b/>
                <w:bCs/>
                <w:szCs w:val="18"/>
              </w:rPr>
              <w:t>在历史的长河中，个人的生命虽然短暂，但正是一代又一代的个体生命实现了人类生命的接续。生命的接续，使得每个人的生命不仅仅是“我”的生命，还是</w:t>
            </w:r>
            <w:r>
              <w:rPr>
                <w:b/>
                <w:bCs/>
                <w:szCs w:val="18"/>
              </w:rPr>
              <w:t>“我们”的生命</w:t>
            </w:r>
            <w:r>
              <w:rPr>
                <w:rFonts w:hint="eastAsia"/>
                <w:b/>
                <w:bCs/>
                <w:szCs w:val="18"/>
              </w:rPr>
              <w:t>。在生命的接续中，人类生命不断发展，人类的</w:t>
            </w:r>
          </w:p>
          <w:p>
            <w:pPr>
              <w:tabs>
                <w:tab w:val="left" w:pos="1395"/>
              </w:tabs>
              <w:rPr>
                <w:b/>
                <w:bCs/>
                <w:szCs w:val="18"/>
              </w:rPr>
            </w:pPr>
            <w:r>
              <w:rPr>
                <w:rFonts w:hint="eastAsia"/>
                <w:b/>
                <w:bCs/>
                <w:szCs w:val="18"/>
              </w:rPr>
              <w:t>精神文明也不断积累和丰富。责任使命的传承</w:t>
            </w:r>
          </w:p>
          <w:p>
            <w:pPr>
              <w:tabs>
                <w:tab w:val="left" w:pos="1395"/>
              </w:tabs>
              <w:rPr>
                <w:b/>
                <w:bCs/>
                <w:szCs w:val="18"/>
              </w:rPr>
            </w:pPr>
          </w:p>
          <w:p>
            <w:pPr>
              <w:tabs>
                <w:tab w:val="left" w:pos="1395"/>
              </w:tabs>
              <w:rPr>
                <w:bCs/>
                <w:szCs w:val="18"/>
              </w:rPr>
            </w:pPr>
          </w:p>
          <w:p>
            <w:pPr>
              <w:tabs>
                <w:tab w:val="left" w:pos="1395"/>
              </w:tabs>
              <w:rPr>
                <w:bCs/>
                <w:szCs w:val="18"/>
              </w:rPr>
            </w:pPr>
            <w:r>
              <w:rPr>
                <w:rFonts w:hint="eastAsia"/>
                <w:bCs/>
                <w:szCs w:val="18"/>
              </w:rPr>
              <w:t>小结 知识结构图</w:t>
            </w:r>
          </w:p>
        </w:tc>
        <w:tc>
          <w:tcPr>
            <w:tcW w:w="1443" w:type="dxa"/>
            <w:gridSpan w:val="2"/>
          </w:tcPr>
          <w:p>
            <w:pPr>
              <w:rPr>
                <w:szCs w:val="18"/>
              </w:rPr>
            </w:pPr>
            <w:r>
              <w:rPr>
                <w:rFonts w:hint="eastAsia"/>
                <w:szCs w:val="18"/>
              </w:rPr>
              <w:t>阅读材料</w:t>
            </w:r>
          </w:p>
          <w:p>
            <w:pPr>
              <w:rPr>
                <w:szCs w:val="18"/>
              </w:rPr>
            </w:pPr>
            <w:r>
              <w:rPr>
                <w:rFonts w:hint="eastAsia"/>
                <w:szCs w:val="18"/>
              </w:rPr>
              <w:t>回答问题</w:t>
            </w:r>
          </w:p>
          <w:p>
            <w:pPr>
              <w:rPr>
                <w:szCs w:val="18"/>
              </w:rPr>
            </w:pPr>
            <w:r>
              <w:rPr>
                <w:rFonts w:hint="eastAsia"/>
                <w:szCs w:val="18"/>
              </w:rPr>
              <w:t>概括总结</w:t>
            </w:r>
          </w:p>
        </w:tc>
        <w:tc>
          <w:tcPr>
            <w:tcW w:w="1701" w:type="dxa"/>
          </w:tcPr>
          <w:p>
            <w:pPr>
              <w:rPr>
                <w:szCs w:val="18"/>
              </w:rPr>
            </w:pPr>
            <w:r>
              <w:rPr>
                <w:rFonts w:hint="eastAsia"/>
                <w:szCs w:val="18"/>
              </w:rPr>
              <w:t>对先烈的追问，得出生命的接续，落实到学生自身，就是责任使命的担当。</w:t>
            </w:r>
          </w:p>
        </w:tc>
        <w:tc>
          <w:tcPr>
            <w:tcW w:w="1356"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vAlign w:val="center"/>
          </w:tcPr>
          <w:p>
            <w:pPr>
              <w:spacing w:line="440" w:lineRule="exact"/>
              <w:jc w:val="center"/>
              <w:rPr>
                <w:rFonts w:ascii="宋体" w:hAnsi="宋体"/>
                <w:b/>
                <w:szCs w:val="21"/>
              </w:rPr>
            </w:pPr>
            <w:r>
              <w:rPr>
                <w:rFonts w:hint="eastAsia" w:ascii="宋体" w:hAnsi="宋体"/>
                <w:b/>
                <w:szCs w:val="21"/>
              </w:rPr>
              <w:t>完成目标检测</w:t>
            </w:r>
          </w:p>
          <w:p>
            <w:pPr>
              <w:spacing w:line="440" w:lineRule="exact"/>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shd w:val="clear" w:color="auto" w:fill="D9D9D9"/>
            <w:vAlign w:val="center"/>
          </w:tcPr>
          <w:p>
            <w:pPr>
              <w:spacing w:line="440" w:lineRule="exact"/>
              <w:jc w:val="center"/>
              <w:rPr>
                <w:rFonts w:ascii="宋体" w:hAnsi="宋体"/>
                <w:b/>
                <w:szCs w:val="21"/>
              </w:rPr>
            </w:pPr>
            <w:r>
              <w:rPr>
                <w:rFonts w:hint="eastAsia" w:ascii="宋体" w:hAnsi="宋体"/>
                <w:b/>
                <w:szCs w:val="21"/>
              </w:rPr>
              <w:t>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8" w:type="dxa"/>
            <w:gridSpan w:val="8"/>
          </w:tcPr>
          <w:p>
            <w:pPr>
              <w:spacing w:line="440" w:lineRule="exact"/>
              <w:rPr>
                <w:rFonts w:ascii="宋体" w:hAnsi="宋体"/>
                <w:szCs w:val="21"/>
              </w:rPr>
            </w:pPr>
            <w:r>
              <w:rPr>
                <w:rFonts w:hint="eastAsia" w:ascii="宋体" w:hAnsi="宋体"/>
                <w:szCs w:val="21"/>
              </w:rPr>
              <w:t>本节课学生在教师的指导下，了解了生命来之不易，不可预测，要热爱生命、珍惜生命。课堂上，学生积极思考、感悟，双边活动比较好，教学效果良好。</w:t>
            </w:r>
          </w:p>
          <w:p>
            <w:pPr>
              <w:spacing w:line="440" w:lineRule="exact"/>
              <w:rPr>
                <w:rFonts w:ascii="宋体" w:hAnsi="宋体"/>
                <w:szCs w:val="21"/>
              </w:rPr>
            </w:pPr>
            <w:r>
              <w:rPr>
                <w:rFonts w:hint="eastAsia" w:ascii="宋体" w:hAnsi="宋体"/>
                <w:szCs w:val="21"/>
              </w:rPr>
              <w:t>凭以往的教学经验来看，教师的设想再好，如果学生不能接受，那么就毫无意义。但是如果没有教师适当的启发与引导，学生往往会做无用功甚至走弯路。</w:t>
            </w:r>
          </w:p>
          <w:p>
            <w:pPr>
              <w:spacing w:line="440" w:lineRule="exact"/>
              <w:rPr>
                <w:rFonts w:ascii="宋体" w:hAnsi="宋体"/>
                <w:szCs w:val="21"/>
              </w:rPr>
            </w:pPr>
            <w:r>
              <w:rPr>
                <w:rFonts w:hint="eastAsia" w:ascii="宋体" w:hAnsi="宋体"/>
                <w:szCs w:val="21"/>
              </w:rPr>
              <w:t>因此我们要坚持“教师为主导，学生为主体”的教学观念，这样才能达到最佳的教学效果。并且，我认为教授一节课的目的不仅仅是掌握这节课的基础知识，更重要的是学以致用的能力，学会用所学知识指导自己的学习生活实际，并及时地用实践加以印证。</w:t>
            </w:r>
          </w:p>
          <w:p>
            <w:pPr>
              <w:spacing w:line="440" w:lineRule="exact"/>
              <w:rPr>
                <w:rFonts w:ascii="宋体" w:hAnsi="宋体"/>
                <w:szCs w:val="21"/>
              </w:rPr>
            </w:pPr>
          </w:p>
        </w:tc>
      </w:tr>
    </w:tbl>
    <w:p/>
    <w:sectPr>
      <w:headerReference r:id="rId3" w:type="default"/>
      <w:footerReference r:id="rId4" w:type="default"/>
      <w:footerReference r:id="rId5"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separate"/>
    </w:r>
    <w:r>
      <w:rPr>
        <w:rStyle w:val="9"/>
      </w:rPr>
      <w:t>3</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fldChar w:fldCharType="begin"/>
    </w:r>
    <w:r>
      <w:rPr>
        <w:rStyle w:val="9"/>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240" w:firstLineChars="1800"/>
      <w:jc w:val="both"/>
    </w:pPr>
    <w:r>
      <w:rPr>
        <w:rFonts w:hint="eastAsia"/>
      </w:rPr>
      <w:t>初中______年级（上）__________教案设计                      第</w:t>
    </w:r>
    <w:r>
      <w:fldChar w:fldCharType="begin"/>
    </w:r>
    <w:r>
      <w:rPr>
        <w:rStyle w:val="9"/>
      </w:rPr>
      <w:instrText xml:space="preserve"> PAGE </w:instrText>
    </w:r>
    <w:r>
      <w:fldChar w:fldCharType="separate"/>
    </w:r>
    <w:r>
      <w:rPr>
        <w:rStyle w:val="9"/>
      </w:rPr>
      <w:t>3</w:t>
    </w:r>
    <w:r>
      <w:fldChar w:fldCharType="end"/>
    </w:r>
    <w:r>
      <w:rPr>
        <w:rStyle w:val="9"/>
        <w:rFonts w:hint="eastAsia"/>
      </w:rPr>
      <w:t>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62ADA"/>
    <w:multiLevelType w:val="multilevel"/>
    <w:tmpl w:val="56262AD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ExMjdkMmFiMGUzOGMyZmQ4NzEyYmUxMGI5MDE3MDYifQ=="/>
  </w:docVars>
  <w:rsids>
    <w:rsidRoot w:val="00172A27"/>
    <w:rsid w:val="000D6071"/>
    <w:rsid w:val="000F2810"/>
    <w:rsid w:val="00130969"/>
    <w:rsid w:val="00165E98"/>
    <w:rsid w:val="00172A27"/>
    <w:rsid w:val="001867DA"/>
    <w:rsid w:val="001D532F"/>
    <w:rsid w:val="0025548E"/>
    <w:rsid w:val="002555FF"/>
    <w:rsid w:val="00357446"/>
    <w:rsid w:val="00395A4C"/>
    <w:rsid w:val="003A1C8B"/>
    <w:rsid w:val="003A241C"/>
    <w:rsid w:val="00466C4A"/>
    <w:rsid w:val="005072BD"/>
    <w:rsid w:val="006157CD"/>
    <w:rsid w:val="0065597D"/>
    <w:rsid w:val="006939AF"/>
    <w:rsid w:val="006A0812"/>
    <w:rsid w:val="00746AC4"/>
    <w:rsid w:val="0076049F"/>
    <w:rsid w:val="00761E1E"/>
    <w:rsid w:val="00787C59"/>
    <w:rsid w:val="0079666E"/>
    <w:rsid w:val="00800AF9"/>
    <w:rsid w:val="00817A18"/>
    <w:rsid w:val="0082504D"/>
    <w:rsid w:val="008474DE"/>
    <w:rsid w:val="008A7323"/>
    <w:rsid w:val="00950BB9"/>
    <w:rsid w:val="00963DA5"/>
    <w:rsid w:val="009A76F2"/>
    <w:rsid w:val="009B6F1A"/>
    <w:rsid w:val="009D1159"/>
    <w:rsid w:val="00A3689A"/>
    <w:rsid w:val="00AA03D6"/>
    <w:rsid w:val="00AA41F6"/>
    <w:rsid w:val="00B10BBA"/>
    <w:rsid w:val="00B34C91"/>
    <w:rsid w:val="00B4635E"/>
    <w:rsid w:val="00B64C14"/>
    <w:rsid w:val="00BE1A34"/>
    <w:rsid w:val="00C32424"/>
    <w:rsid w:val="00C52821"/>
    <w:rsid w:val="00CC0E1F"/>
    <w:rsid w:val="00CC57D3"/>
    <w:rsid w:val="00CD7BB3"/>
    <w:rsid w:val="00D25BC8"/>
    <w:rsid w:val="00D42877"/>
    <w:rsid w:val="00D57B14"/>
    <w:rsid w:val="00D7653A"/>
    <w:rsid w:val="00DB6536"/>
    <w:rsid w:val="00DD5F3E"/>
    <w:rsid w:val="00E0076E"/>
    <w:rsid w:val="00E633C8"/>
    <w:rsid w:val="00EC5C4C"/>
    <w:rsid w:val="00F11CA6"/>
    <w:rsid w:val="00F41698"/>
    <w:rsid w:val="00F538C7"/>
    <w:rsid w:val="00F67B69"/>
    <w:rsid w:val="00F77507"/>
    <w:rsid w:val="00F97A16"/>
    <w:rsid w:val="1CA50566"/>
    <w:rsid w:val="37562EE6"/>
    <w:rsid w:val="39C87468"/>
    <w:rsid w:val="46167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Subtitle"/>
    <w:basedOn w:val="1"/>
    <w:qFormat/>
    <w:uiPriority w:val="0"/>
    <w:pPr>
      <w:jc w:val="center"/>
    </w:pPr>
    <w:rPr>
      <w:b/>
      <w:bCs/>
      <w:sz w:val="30"/>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6">
    <w:name w:val="Title"/>
    <w:basedOn w:val="1"/>
    <w:qFormat/>
    <w:uiPriority w:val="0"/>
    <w:pPr>
      <w:jc w:val="center"/>
    </w:pPr>
    <w:rPr>
      <w:b/>
      <w:bCs/>
      <w:sz w:val="30"/>
    </w:rPr>
  </w:style>
  <w:style w:type="character" w:styleId="9">
    <w:name w:val="page number"/>
    <w:basedOn w:val="8"/>
    <w:uiPriority w:val="0"/>
  </w:style>
  <w:style w:type="paragraph" w:styleId="10">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1766</Words>
  <Characters>1775</Characters>
  <Lines>13</Lines>
  <Paragraphs>3</Paragraphs>
  <TotalTime>1</TotalTime>
  <ScaleCrop>false</ScaleCrop>
  <LinksUpToDate>false</LinksUpToDate>
  <CharactersWithSpaces>1818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2017-10-27T01:13:00Z</dcterms:created>
  <dc:creator>admin</dc:creator>
  <cp:lastModifiedBy>admin</cp:lastModifiedBy>
  <cp:lastPrinted>2017-09-29T07:11:00Z</cp:lastPrinted>
  <dcterms:modified xsi:type="dcterms:W3CDTF">2023-08-15T06:41:30Z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4B3DCCAF4E364E339A9774FAF30329C6_12</vt:lpwstr>
  </property>
</Properties>
</file>